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90C41E" w14:textId="073B4107" w:rsidR="008B2E17" w:rsidRPr="00984CB3" w:rsidRDefault="008B2E17" w:rsidP="008B2E17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84CB3">
        <w:rPr>
          <w:rFonts w:ascii="Times New Roman" w:hAnsi="Times New Roman" w:cs="Times New Roman"/>
          <w:sz w:val="28"/>
          <w:szCs w:val="28"/>
        </w:rPr>
        <w:t>Приложение № 1</w:t>
      </w:r>
    </w:p>
    <w:p w14:paraId="42C0F85B" w14:textId="09305B73" w:rsidR="00044C74" w:rsidRPr="00984CB3" w:rsidRDefault="001D4DAF" w:rsidP="001D4DA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4CB3">
        <w:rPr>
          <w:rFonts w:ascii="Times New Roman" w:hAnsi="Times New Roman" w:cs="Times New Roman"/>
          <w:sz w:val="28"/>
          <w:szCs w:val="28"/>
        </w:rPr>
        <w:t>Результативность и эффективность муниципального земельного контроля на территории городского округа Тольятти в динамике за отчетный 202</w:t>
      </w:r>
      <w:r w:rsidR="008B4AFC" w:rsidRPr="00984CB3">
        <w:rPr>
          <w:rFonts w:ascii="Times New Roman" w:hAnsi="Times New Roman" w:cs="Times New Roman"/>
          <w:sz w:val="28"/>
          <w:szCs w:val="28"/>
        </w:rPr>
        <w:t>3</w:t>
      </w:r>
      <w:r w:rsidRPr="00984CB3">
        <w:rPr>
          <w:rFonts w:ascii="Times New Roman" w:hAnsi="Times New Roman" w:cs="Times New Roman"/>
          <w:sz w:val="28"/>
          <w:szCs w:val="28"/>
        </w:rPr>
        <w:t xml:space="preserve"> год и предшествующий 202</w:t>
      </w:r>
      <w:r w:rsidR="008B4AFC" w:rsidRPr="00984CB3">
        <w:rPr>
          <w:rFonts w:ascii="Times New Roman" w:hAnsi="Times New Roman" w:cs="Times New Roman"/>
          <w:sz w:val="28"/>
          <w:szCs w:val="28"/>
        </w:rPr>
        <w:t>2</w:t>
      </w:r>
      <w:r w:rsidRPr="00984CB3">
        <w:rPr>
          <w:rFonts w:ascii="Times New Roman" w:hAnsi="Times New Roman" w:cs="Times New Roman"/>
          <w:sz w:val="28"/>
          <w:szCs w:val="28"/>
        </w:rPr>
        <w:t xml:space="preserve"> год.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102"/>
        <w:gridCol w:w="1843"/>
        <w:gridCol w:w="1695"/>
      </w:tblGrid>
      <w:tr w:rsidR="008118F6" w:rsidRPr="00984CB3" w14:paraId="7BD9AB9A" w14:textId="77777777" w:rsidTr="00FC3B46">
        <w:trPr>
          <w:trHeight w:val="480"/>
        </w:trPr>
        <w:tc>
          <w:tcPr>
            <w:tcW w:w="704" w:type="dxa"/>
            <w:vMerge w:val="restart"/>
          </w:tcPr>
          <w:p w14:paraId="2F7ACC06" w14:textId="1B90B35D" w:rsidR="008118F6" w:rsidRPr="00984CB3" w:rsidRDefault="008118F6" w:rsidP="001D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2" w:type="dxa"/>
            <w:vMerge w:val="restart"/>
          </w:tcPr>
          <w:p w14:paraId="14F1CEAF" w14:textId="036FC01A" w:rsidR="008118F6" w:rsidRPr="00984CB3" w:rsidRDefault="008118F6" w:rsidP="001D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 по осуществлению муниципального земельного контроля</w:t>
            </w:r>
          </w:p>
        </w:tc>
        <w:tc>
          <w:tcPr>
            <w:tcW w:w="3538" w:type="dxa"/>
            <w:gridSpan w:val="2"/>
          </w:tcPr>
          <w:p w14:paraId="6AEF5D42" w14:textId="50A25FAB" w:rsidR="008118F6" w:rsidRPr="00984CB3" w:rsidRDefault="008118F6" w:rsidP="001D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</w:tr>
      <w:tr w:rsidR="00FC3B46" w:rsidRPr="00984CB3" w14:paraId="6630309B" w14:textId="77777777" w:rsidTr="00FC3B46">
        <w:trPr>
          <w:trHeight w:val="795"/>
        </w:trPr>
        <w:tc>
          <w:tcPr>
            <w:tcW w:w="704" w:type="dxa"/>
            <w:vMerge/>
          </w:tcPr>
          <w:p w14:paraId="35081859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vMerge/>
          </w:tcPr>
          <w:p w14:paraId="129AE6C0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B93141D" w14:textId="354F7EAA" w:rsidR="00FC3B46" w:rsidRPr="00984CB3" w:rsidRDefault="008B4AF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FC3B46" w:rsidRPr="00984CB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95" w:type="dxa"/>
          </w:tcPr>
          <w:p w14:paraId="34777780" w14:textId="365A58B4" w:rsidR="00FC3B46" w:rsidRPr="00984CB3" w:rsidRDefault="008B4AF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FC3B46" w:rsidRPr="00984CB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C3B46" w:rsidRPr="00984CB3" w14:paraId="73DCF526" w14:textId="77777777" w:rsidTr="00FC3B46">
        <w:trPr>
          <w:trHeight w:val="795"/>
        </w:trPr>
        <w:tc>
          <w:tcPr>
            <w:tcW w:w="704" w:type="dxa"/>
          </w:tcPr>
          <w:p w14:paraId="115ED2D6" w14:textId="058AD1C9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14:paraId="7DCB1429" w14:textId="22ECC519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обследованных земельных участков (акты </w:t>
            </w:r>
            <w:r w:rsidR="007C62B5" w:rsidRPr="00984CB3">
              <w:rPr>
                <w:rFonts w:ascii="Times New Roman" w:hAnsi="Times New Roman" w:cs="Times New Roman"/>
                <w:sz w:val="24"/>
                <w:szCs w:val="24"/>
              </w:rPr>
              <w:t>контрольных мероприятий</w:t>
            </w: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72D1607A" w14:textId="294BCA84" w:rsidR="00FC3B46" w:rsidRPr="00984CB3" w:rsidRDefault="008B4AF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1695" w:type="dxa"/>
          </w:tcPr>
          <w:p w14:paraId="656F24A0" w14:textId="3DB3434E" w:rsidR="00FC3B46" w:rsidRPr="00984CB3" w:rsidRDefault="008B4AF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</w:tr>
      <w:tr w:rsidR="00FC3B46" w:rsidRPr="00984CB3" w14:paraId="12E6CDD4" w14:textId="77777777" w:rsidTr="00FC3B46">
        <w:trPr>
          <w:trHeight w:val="475"/>
        </w:trPr>
        <w:tc>
          <w:tcPr>
            <w:tcW w:w="704" w:type="dxa"/>
            <w:vMerge w:val="restart"/>
          </w:tcPr>
          <w:p w14:paraId="77472280" w14:textId="399EB0BC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2" w:type="dxa"/>
            <w:vMerge w:val="restart"/>
          </w:tcPr>
          <w:p w14:paraId="4444D7A9" w14:textId="77777777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направленных материалов о нарушениях, выявленных в ходе проведения мероприятий по осуществлению муниципального земельного контроля, всего: </w:t>
            </w:r>
          </w:p>
          <w:p w14:paraId="20124EAE" w14:textId="77777777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612C58" w14:textId="77777777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2.1. Направлено материалов в Управление Росреестра по Самарской области</w:t>
            </w:r>
          </w:p>
          <w:p w14:paraId="1FEF2295" w14:textId="77777777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0E7649" w14:textId="77777777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2.2. Направлено материалов в Управление МВД России по городу Тольятти</w:t>
            </w:r>
          </w:p>
          <w:p w14:paraId="7F03797D" w14:textId="2770408D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358AD51" w14:textId="2AD81282" w:rsidR="00FC3B46" w:rsidRPr="00984CB3" w:rsidRDefault="008B4AF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695" w:type="dxa"/>
          </w:tcPr>
          <w:p w14:paraId="3BFDCE79" w14:textId="0DDE715D" w:rsidR="00FC3B46" w:rsidRPr="00984CB3" w:rsidRDefault="008B4AF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</w:tr>
      <w:tr w:rsidR="00FC3B46" w:rsidRPr="00984CB3" w14:paraId="51A69016" w14:textId="77777777" w:rsidTr="00FC3B46">
        <w:trPr>
          <w:trHeight w:val="795"/>
        </w:trPr>
        <w:tc>
          <w:tcPr>
            <w:tcW w:w="704" w:type="dxa"/>
            <w:vMerge/>
          </w:tcPr>
          <w:p w14:paraId="469A24D3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vMerge/>
          </w:tcPr>
          <w:p w14:paraId="22837CFC" w14:textId="55D26B46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E9E61C8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1649B4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9F45F3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812D52" w14:textId="5BA4FB66" w:rsidR="00FC3B46" w:rsidRPr="00984CB3" w:rsidRDefault="008B4AFC" w:rsidP="008B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3E4ACFDB" w14:textId="77777777" w:rsidR="008B4AFC" w:rsidRPr="00984CB3" w:rsidRDefault="008B4AFC" w:rsidP="008B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14DB1A" w14:textId="77777777" w:rsidR="008B4AFC" w:rsidRPr="00984CB3" w:rsidRDefault="008B4AFC" w:rsidP="008B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5E8A38" w14:textId="634D62E7" w:rsidR="00FC3B46" w:rsidRPr="00984CB3" w:rsidRDefault="008B4AFC" w:rsidP="008B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695" w:type="dxa"/>
          </w:tcPr>
          <w:p w14:paraId="7F7AA8AA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A58DA7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37F7F1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0ED1EF" w14:textId="77777777" w:rsidR="008B4AFC" w:rsidRPr="00984CB3" w:rsidRDefault="008B4AFC" w:rsidP="008B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14:paraId="587A3EED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CCF04C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E94270" w14:textId="3DE4C3F1" w:rsidR="00FC3B46" w:rsidRPr="00984CB3" w:rsidRDefault="008B4AF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FC3B46" w:rsidRPr="00984CB3" w14:paraId="1149E950" w14:textId="77777777" w:rsidTr="00FC3B46">
        <w:trPr>
          <w:trHeight w:val="795"/>
        </w:trPr>
        <w:tc>
          <w:tcPr>
            <w:tcW w:w="704" w:type="dxa"/>
          </w:tcPr>
          <w:p w14:paraId="5D7314BD" w14:textId="5EF447AD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2" w:type="dxa"/>
          </w:tcPr>
          <w:p w14:paraId="0F5A2D6B" w14:textId="77777777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Количество постановлений о назначении административного наказания, вынесенных Управлением Росреестра по Самарской области, всего:</w:t>
            </w:r>
          </w:p>
          <w:p w14:paraId="6D3F2014" w14:textId="77777777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EF8661" w14:textId="462F9959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3.1. Из них, постановлений по материалам, направленным в Управление МВД России по городу Тольятти</w:t>
            </w:r>
          </w:p>
        </w:tc>
        <w:tc>
          <w:tcPr>
            <w:tcW w:w="1843" w:type="dxa"/>
          </w:tcPr>
          <w:p w14:paraId="47C08099" w14:textId="5C497AAB" w:rsidR="00BF2ACE" w:rsidRPr="00984CB3" w:rsidRDefault="008B4AF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14:paraId="3A0051C8" w14:textId="77777777" w:rsidR="00BF2ACE" w:rsidRPr="00984CB3" w:rsidRDefault="00BF2ACE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81F5D4" w14:textId="77777777" w:rsidR="00BF2ACE" w:rsidRPr="00984CB3" w:rsidRDefault="00BF2ACE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C1418C" w14:textId="77777777" w:rsidR="008B4AFC" w:rsidRPr="00984CB3" w:rsidRDefault="008B4AF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159C08" w14:textId="77777777" w:rsidR="00BF2ACE" w:rsidRPr="00984CB3" w:rsidRDefault="00BF2ACE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030A68" w14:textId="09F3E5BD" w:rsidR="00BF2ACE" w:rsidRPr="00984CB3" w:rsidRDefault="008B4AF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5" w:type="dxa"/>
          </w:tcPr>
          <w:p w14:paraId="084FE236" w14:textId="77777777" w:rsidR="008B4AFC" w:rsidRPr="00984CB3" w:rsidRDefault="008B4AFC" w:rsidP="008B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14:paraId="1F40E0BF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FAC586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7859C2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18242A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B32973" w14:textId="1E1BE0BC" w:rsidR="00FC3B46" w:rsidRPr="00984CB3" w:rsidRDefault="008B4AF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C3B46" w:rsidRPr="00984CB3" w14:paraId="1D4C5249" w14:textId="77777777" w:rsidTr="00FC3B46">
        <w:trPr>
          <w:trHeight w:val="795"/>
        </w:trPr>
        <w:tc>
          <w:tcPr>
            <w:tcW w:w="704" w:type="dxa"/>
          </w:tcPr>
          <w:p w14:paraId="5402A1E4" w14:textId="2B1ACB64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2" w:type="dxa"/>
          </w:tcPr>
          <w:p w14:paraId="04097E13" w14:textId="414F02CE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Количество определений об отказе в возбуждении дела об административных правонарушениях</w:t>
            </w:r>
          </w:p>
        </w:tc>
        <w:tc>
          <w:tcPr>
            <w:tcW w:w="1843" w:type="dxa"/>
          </w:tcPr>
          <w:p w14:paraId="7B3654FF" w14:textId="4CFC9969" w:rsidR="00FC3B46" w:rsidRPr="00984CB3" w:rsidRDefault="008B4AF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95" w:type="dxa"/>
          </w:tcPr>
          <w:p w14:paraId="6E67C062" w14:textId="0793426E" w:rsidR="00FC3B46" w:rsidRPr="00984CB3" w:rsidRDefault="008B4AF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FC3B46" w:rsidRPr="00984CB3" w14:paraId="64473A02" w14:textId="77777777" w:rsidTr="00FC3B46">
        <w:trPr>
          <w:trHeight w:val="795"/>
        </w:trPr>
        <w:tc>
          <w:tcPr>
            <w:tcW w:w="704" w:type="dxa"/>
          </w:tcPr>
          <w:p w14:paraId="1CD835D3" w14:textId="0B9403A0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2" w:type="dxa"/>
          </w:tcPr>
          <w:p w14:paraId="4A76197E" w14:textId="77777777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Количество материалов для выставления претензий за фактическое пользование земельными участками по фактам нарушений при использовании земель</w:t>
            </w:r>
          </w:p>
          <w:p w14:paraId="7B79133C" w14:textId="77777777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95AD48" w14:textId="23FF134C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proofErr w:type="gramStart"/>
            <w:r w:rsidRPr="00984CB3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а сумму (тыс. руб.)</w:t>
            </w:r>
          </w:p>
        </w:tc>
        <w:tc>
          <w:tcPr>
            <w:tcW w:w="1843" w:type="dxa"/>
          </w:tcPr>
          <w:p w14:paraId="3C37E0D5" w14:textId="11962D3C" w:rsidR="00BF2ACE" w:rsidRPr="00984CB3" w:rsidRDefault="008B4AF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14:paraId="4831A2E1" w14:textId="77777777" w:rsidR="00BF2ACE" w:rsidRPr="00984CB3" w:rsidRDefault="00BF2ACE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0BC2F" w14:textId="77777777" w:rsidR="00BF2ACE" w:rsidRPr="00984CB3" w:rsidRDefault="00BF2ACE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F0E6DA" w14:textId="77777777" w:rsidR="00BF2ACE" w:rsidRPr="00984CB3" w:rsidRDefault="00BF2ACE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21A71F" w14:textId="77777777" w:rsidR="0035240D" w:rsidRPr="00984CB3" w:rsidRDefault="0035240D" w:rsidP="00C35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55D86" w14:textId="0B99821F" w:rsidR="00BF2ACE" w:rsidRPr="00984CB3" w:rsidRDefault="0035240D" w:rsidP="00C35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7446,2</w:t>
            </w:r>
          </w:p>
        </w:tc>
        <w:tc>
          <w:tcPr>
            <w:tcW w:w="1695" w:type="dxa"/>
          </w:tcPr>
          <w:p w14:paraId="7CE09BE0" w14:textId="77777777" w:rsidR="008B4AFC" w:rsidRPr="00984CB3" w:rsidRDefault="008B4AFC" w:rsidP="008B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14:paraId="49E8602E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BE8E96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711472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2A07F1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1CAA0" w14:textId="1BCEA2BE" w:rsidR="00FC3B46" w:rsidRPr="00984CB3" w:rsidRDefault="009163A2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12826,7</w:t>
            </w:r>
          </w:p>
        </w:tc>
      </w:tr>
      <w:tr w:rsidR="00FC3B46" w:rsidRPr="00984CB3" w14:paraId="1006F5C2" w14:textId="77777777" w:rsidTr="00FC3B46">
        <w:trPr>
          <w:trHeight w:val="795"/>
        </w:trPr>
        <w:tc>
          <w:tcPr>
            <w:tcW w:w="704" w:type="dxa"/>
          </w:tcPr>
          <w:p w14:paraId="26ED5AF7" w14:textId="760EDB08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2" w:type="dxa"/>
          </w:tcPr>
          <w:p w14:paraId="0A1CBEC5" w14:textId="2D7396C2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Количество составленных и направленных в административные комиссии Автозаводского, Центрального и Комсомольского районов городского округа Тольятти протоколов по статьям Закона Самарской области от 01.11.2007 № 115-ГД «Об административных правонарушениях на территории Самарской области»</w:t>
            </w:r>
          </w:p>
          <w:p w14:paraId="26E38F7E" w14:textId="77777777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78F92" w14:textId="21BCD7F6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6.1. Количество вынесенных постановлений о назначении административного наказания</w:t>
            </w:r>
          </w:p>
        </w:tc>
        <w:tc>
          <w:tcPr>
            <w:tcW w:w="1843" w:type="dxa"/>
          </w:tcPr>
          <w:p w14:paraId="2492D701" w14:textId="77777777" w:rsidR="00BF2ACE" w:rsidRPr="00984CB3" w:rsidRDefault="000F2A2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2F526239" w14:textId="77777777" w:rsidR="000F2A2C" w:rsidRPr="00984CB3" w:rsidRDefault="000F2A2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94805F" w14:textId="77777777" w:rsidR="000F2A2C" w:rsidRPr="00984CB3" w:rsidRDefault="000F2A2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CEF20" w14:textId="2A540EA4" w:rsidR="00BF2ACE" w:rsidRPr="00984CB3" w:rsidRDefault="00BF2ACE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B3BDA" w14:textId="77777777" w:rsidR="00BF2ACE" w:rsidRPr="00984CB3" w:rsidRDefault="00BF2ACE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1074E0" w14:textId="77777777" w:rsidR="00BF2ACE" w:rsidRPr="00984CB3" w:rsidRDefault="00BF2ACE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FBB2D2" w14:textId="77777777" w:rsidR="00BF2ACE" w:rsidRPr="00984CB3" w:rsidRDefault="00BF2ACE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04D654" w14:textId="77777777" w:rsidR="00BF2ACE" w:rsidRPr="00984CB3" w:rsidRDefault="00BF2ACE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0439E" w14:textId="77777777" w:rsidR="00BF2ACE" w:rsidRPr="00984CB3" w:rsidRDefault="00BF2ACE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F20F98" w14:textId="77777777" w:rsidR="000F2A2C" w:rsidRPr="00984CB3" w:rsidRDefault="000F2A2C" w:rsidP="000F2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54DBBCB7" w14:textId="14F45EC1" w:rsidR="00BF2ACE" w:rsidRPr="00984CB3" w:rsidRDefault="00BF2ACE" w:rsidP="000F2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14:paraId="27D63892" w14:textId="77777777" w:rsidR="008B4AFC" w:rsidRPr="00984CB3" w:rsidRDefault="008B4AFC" w:rsidP="008B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6B50EEAB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E10A7D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5C1455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84E030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996D13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FA515C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101FFF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A850DB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E388E2" w14:textId="0178DE4A" w:rsidR="00FC3B46" w:rsidRPr="00984CB3" w:rsidRDefault="008B4AF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C3B46" w:rsidRPr="00984CB3" w14:paraId="0A20399C" w14:textId="77777777" w:rsidTr="00FC3B46">
        <w:trPr>
          <w:trHeight w:val="795"/>
        </w:trPr>
        <w:tc>
          <w:tcPr>
            <w:tcW w:w="704" w:type="dxa"/>
          </w:tcPr>
          <w:p w14:paraId="41D3B10B" w14:textId="068EF688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102" w:type="dxa"/>
          </w:tcPr>
          <w:p w14:paraId="713BDDC4" w14:textId="4B15E500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Количество составленных и направленных в мировые суды городского округа Тольятти протоколов об административных правонарушениях, по ч. 1 ст. 19.4.1 КоАП и ч. 1 ст. 19.5 КоАП РФ</w:t>
            </w:r>
          </w:p>
        </w:tc>
        <w:tc>
          <w:tcPr>
            <w:tcW w:w="1843" w:type="dxa"/>
          </w:tcPr>
          <w:p w14:paraId="20B7A230" w14:textId="4388EFC5" w:rsidR="00FC3B46" w:rsidRPr="00984CB3" w:rsidRDefault="000F2A2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5" w:type="dxa"/>
          </w:tcPr>
          <w:p w14:paraId="3FD5DA30" w14:textId="7C396B3B" w:rsidR="00FC3B46" w:rsidRPr="00984CB3" w:rsidRDefault="008B4AF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C3B46" w:rsidRPr="00984CB3" w14:paraId="15A7B1A8" w14:textId="77777777" w:rsidTr="00FC3B46">
        <w:trPr>
          <w:trHeight w:val="795"/>
        </w:trPr>
        <w:tc>
          <w:tcPr>
            <w:tcW w:w="704" w:type="dxa"/>
          </w:tcPr>
          <w:p w14:paraId="047F7CD2" w14:textId="343BA680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2" w:type="dxa"/>
          </w:tcPr>
          <w:p w14:paraId="4CA5A8D9" w14:textId="1E7721BC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Наложено штрафов в результате привлечения к административной ответственности, всего (тыс. руб.):</w:t>
            </w:r>
          </w:p>
          <w:p w14:paraId="0A49DF2D" w14:textId="77777777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2E08E" w14:textId="01EE75D9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 xml:space="preserve"> 8.1. Государственными инспектирующими (контролирующими) органами по материалам, подготовленным отделом</w:t>
            </w:r>
          </w:p>
          <w:p w14:paraId="3FE93DE8" w14:textId="77777777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7BECFD" w14:textId="0996BE3A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8.2. Административными комиссиями районов, по материалам, подготовленным отделом</w:t>
            </w:r>
          </w:p>
          <w:p w14:paraId="2393B743" w14:textId="77777777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E4434E" w14:textId="7B7AFB89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8.3. Мировыми судами по протоколам, подготовленным отделом</w:t>
            </w:r>
          </w:p>
        </w:tc>
        <w:tc>
          <w:tcPr>
            <w:tcW w:w="1843" w:type="dxa"/>
          </w:tcPr>
          <w:p w14:paraId="04160413" w14:textId="77777777" w:rsidR="00BF2ACE" w:rsidRPr="00984CB3" w:rsidRDefault="000F2A2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  <w:p w14:paraId="316473CC" w14:textId="4288FDF9" w:rsidR="00BF2ACE" w:rsidRPr="00984CB3" w:rsidRDefault="00BF2ACE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1440A6" w14:textId="77777777" w:rsidR="00BF2ACE" w:rsidRPr="00984CB3" w:rsidRDefault="00BF2ACE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B9B56" w14:textId="77777777" w:rsidR="00BF2ACE" w:rsidRPr="00984CB3" w:rsidRDefault="00BF2ACE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558E79" w14:textId="77777777" w:rsidR="000F2A2C" w:rsidRPr="00984CB3" w:rsidRDefault="000F2A2C" w:rsidP="000F2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  <w:p w14:paraId="796D4D17" w14:textId="77777777" w:rsidR="00BF2ACE" w:rsidRPr="00984CB3" w:rsidRDefault="00BF2ACE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540471" w14:textId="77777777" w:rsidR="00770AC1" w:rsidRPr="00984CB3" w:rsidRDefault="00770AC1" w:rsidP="000F2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E0C566" w14:textId="77777777" w:rsidR="00770AC1" w:rsidRPr="00984CB3" w:rsidRDefault="00770AC1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4D2238" w14:textId="77777777" w:rsidR="00770AC1" w:rsidRPr="00984CB3" w:rsidRDefault="000F2A2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66558CFC" w14:textId="77777777" w:rsidR="000F2A2C" w:rsidRPr="00984CB3" w:rsidRDefault="000F2A2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0E8E36" w14:textId="77777777" w:rsidR="000F2A2C" w:rsidRPr="00984CB3" w:rsidRDefault="000F2A2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F6D7F6" w14:textId="7872B8AE" w:rsidR="000F2A2C" w:rsidRPr="00984CB3" w:rsidRDefault="000F2A2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5" w:type="dxa"/>
          </w:tcPr>
          <w:p w14:paraId="10B5BEB9" w14:textId="77777777" w:rsidR="008B4AFC" w:rsidRPr="00984CB3" w:rsidRDefault="008B4AFC" w:rsidP="008B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  <w:p w14:paraId="13991963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FAF39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A209C2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0213D1" w14:textId="77777777" w:rsidR="008B4AFC" w:rsidRPr="00984CB3" w:rsidRDefault="008B4AFC" w:rsidP="008B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  <w:p w14:paraId="111288F9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1D6664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EDCB10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25027D" w14:textId="77777777" w:rsidR="008B4AFC" w:rsidRPr="00984CB3" w:rsidRDefault="008B4AFC" w:rsidP="008B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  <w:p w14:paraId="5400E056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AB3462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C7BCEC" w14:textId="1319B5F6" w:rsidR="00FC3B46" w:rsidRPr="00984CB3" w:rsidRDefault="008B4AF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FC3B46" w:rsidRPr="00984CB3" w14:paraId="5E8DB52C" w14:textId="77777777" w:rsidTr="00FC3B46">
        <w:trPr>
          <w:trHeight w:val="795"/>
        </w:trPr>
        <w:tc>
          <w:tcPr>
            <w:tcW w:w="704" w:type="dxa"/>
          </w:tcPr>
          <w:p w14:paraId="29642B5D" w14:textId="51C30AFA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2" w:type="dxa"/>
          </w:tcPr>
          <w:p w14:paraId="350D31A5" w14:textId="77777777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Взыскано штрафов, всего (тыс. руб.):</w:t>
            </w:r>
          </w:p>
          <w:p w14:paraId="66493545" w14:textId="77777777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06881D" w14:textId="4B20D9E6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9.1. Государственными инспектирующими (контролирующими) органами по материалам, подготовленным отделом</w:t>
            </w:r>
          </w:p>
          <w:p w14:paraId="2CA07151" w14:textId="77777777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27ED6C" w14:textId="2803A354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9.2. Административными комиссиями районов, по материалам, подготовленным отделом</w:t>
            </w:r>
          </w:p>
          <w:p w14:paraId="70CC0D2A" w14:textId="77777777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E059A4" w14:textId="6C9B143C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9.3. Мировыми судами по протоколам, подготовленным отделом</w:t>
            </w:r>
          </w:p>
        </w:tc>
        <w:tc>
          <w:tcPr>
            <w:tcW w:w="1843" w:type="dxa"/>
          </w:tcPr>
          <w:p w14:paraId="248CDA64" w14:textId="3F47C3EC" w:rsidR="00BF2ACE" w:rsidRPr="00984CB3" w:rsidRDefault="000F2A2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  <w:p w14:paraId="78DCAC6E" w14:textId="77777777" w:rsidR="00BF2ACE" w:rsidRPr="00984CB3" w:rsidRDefault="00BF2ACE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D4FBFC" w14:textId="3F341A43" w:rsidR="00BF2ACE" w:rsidRPr="00984CB3" w:rsidRDefault="000F2A2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  <w:p w14:paraId="66E9635C" w14:textId="77777777" w:rsidR="00BF2ACE" w:rsidRPr="00984CB3" w:rsidRDefault="00BF2ACE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A5FAF7" w14:textId="77777777" w:rsidR="00770AC1" w:rsidRPr="00984CB3" w:rsidRDefault="00770AC1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EEE85E" w14:textId="77777777" w:rsidR="00770AC1" w:rsidRPr="00984CB3" w:rsidRDefault="00770AC1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D2D7E5" w14:textId="77777777" w:rsidR="00770AC1" w:rsidRPr="00984CB3" w:rsidRDefault="000F2A2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76B13B8A" w14:textId="77777777" w:rsidR="000F2A2C" w:rsidRPr="00984CB3" w:rsidRDefault="000F2A2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4604B0" w14:textId="77777777" w:rsidR="000F2A2C" w:rsidRPr="00984CB3" w:rsidRDefault="000F2A2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DBADA9" w14:textId="012E889E" w:rsidR="000F2A2C" w:rsidRPr="00984CB3" w:rsidRDefault="000F2A2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5" w:type="dxa"/>
          </w:tcPr>
          <w:p w14:paraId="7BA59FE7" w14:textId="1C1BA84E" w:rsidR="008B4AFC" w:rsidRPr="00984CB3" w:rsidRDefault="009163A2" w:rsidP="008B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481,0</w:t>
            </w:r>
          </w:p>
          <w:p w14:paraId="3E41A413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47AA92" w14:textId="77777777" w:rsidR="008B4AFC" w:rsidRPr="00984CB3" w:rsidRDefault="008B4AFC" w:rsidP="008B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  <w:p w14:paraId="7614B1A2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EF7A95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E5ACF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3585BA" w14:textId="1C097725" w:rsidR="008B4AFC" w:rsidRPr="00984CB3" w:rsidRDefault="009163A2" w:rsidP="008B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397,4</w:t>
            </w:r>
          </w:p>
          <w:p w14:paraId="1CFBF4D3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EC16E0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A2185E" w14:textId="45BD8068" w:rsidR="00FC3B46" w:rsidRPr="00984CB3" w:rsidRDefault="008B4AF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FC3B46" w:rsidRPr="00984CB3" w14:paraId="2BD0D498" w14:textId="77777777" w:rsidTr="00FC3B46">
        <w:trPr>
          <w:trHeight w:val="795"/>
        </w:trPr>
        <w:tc>
          <w:tcPr>
            <w:tcW w:w="704" w:type="dxa"/>
          </w:tcPr>
          <w:p w14:paraId="17DCE1A1" w14:textId="0AE8252B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2" w:type="dxa"/>
          </w:tcPr>
          <w:p w14:paraId="1514C8F7" w14:textId="77777777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Количество исковых заявлений о взыскании сумм неосновательного обогащения и процентов за пользование чужими денежными средствами</w:t>
            </w:r>
          </w:p>
          <w:p w14:paraId="7B7DB7F5" w14:textId="77777777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C89577" w14:textId="76629001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10.1. На сумму, всего (тыс. руб.)</w:t>
            </w:r>
          </w:p>
        </w:tc>
        <w:tc>
          <w:tcPr>
            <w:tcW w:w="1843" w:type="dxa"/>
          </w:tcPr>
          <w:p w14:paraId="7BAEB1E1" w14:textId="440AD631" w:rsidR="00BF2ACE" w:rsidRPr="00984CB3" w:rsidRDefault="000F2A2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  <w:p w14:paraId="0D772B52" w14:textId="77777777" w:rsidR="00BF2ACE" w:rsidRPr="00984CB3" w:rsidRDefault="00BF2ACE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11797F" w14:textId="77777777" w:rsidR="00BF2ACE" w:rsidRPr="00984CB3" w:rsidRDefault="00BF2ACE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87777E" w14:textId="77777777" w:rsidR="00BF2ACE" w:rsidRPr="00984CB3" w:rsidRDefault="00BF2ACE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E4B9DD" w14:textId="77777777" w:rsidR="000F2A2C" w:rsidRPr="00984CB3" w:rsidRDefault="000F2A2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1A9DA5" w14:textId="6EC8013F" w:rsidR="00BF2ACE" w:rsidRPr="00984CB3" w:rsidRDefault="000F2A2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11977,8</w:t>
            </w:r>
          </w:p>
        </w:tc>
        <w:tc>
          <w:tcPr>
            <w:tcW w:w="1695" w:type="dxa"/>
          </w:tcPr>
          <w:p w14:paraId="494904AD" w14:textId="77777777" w:rsidR="008B4AFC" w:rsidRPr="00984CB3" w:rsidRDefault="008B4AFC" w:rsidP="008B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  <w:p w14:paraId="658ABADA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2F2AE5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8D43AC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9E4F8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1E8B40" w14:textId="7A5B0316" w:rsidR="00FC3B46" w:rsidRPr="00984CB3" w:rsidRDefault="009163A2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14412,0</w:t>
            </w:r>
          </w:p>
        </w:tc>
      </w:tr>
      <w:tr w:rsidR="00FC3B46" w:rsidRPr="00984CB3" w14:paraId="033A5857" w14:textId="77777777" w:rsidTr="00FC3B46">
        <w:trPr>
          <w:trHeight w:val="795"/>
        </w:trPr>
        <w:tc>
          <w:tcPr>
            <w:tcW w:w="704" w:type="dxa"/>
          </w:tcPr>
          <w:p w14:paraId="1A261382" w14:textId="5552E330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2" w:type="dxa"/>
          </w:tcPr>
          <w:p w14:paraId="0721F361" w14:textId="77777777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Количество судебных актов, вступивших в законную силу</w:t>
            </w:r>
          </w:p>
          <w:p w14:paraId="7700C9C5" w14:textId="77777777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C71BB2" w14:textId="31F7D069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11.1. На сумму, всего (тыс. руб.)</w:t>
            </w:r>
          </w:p>
        </w:tc>
        <w:tc>
          <w:tcPr>
            <w:tcW w:w="1843" w:type="dxa"/>
          </w:tcPr>
          <w:p w14:paraId="6E898952" w14:textId="77777777" w:rsidR="000F2A2C" w:rsidRPr="00984CB3" w:rsidRDefault="000F2A2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  <w:p w14:paraId="3F14FB20" w14:textId="77777777" w:rsidR="000F2A2C" w:rsidRPr="00984CB3" w:rsidRDefault="000F2A2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F2CACD" w14:textId="77777777" w:rsidR="000F2A2C" w:rsidRPr="00984CB3" w:rsidRDefault="000F2A2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7E61B8" w14:textId="2D660D32" w:rsidR="00BF2ACE" w:rsidRPr="00984CB3" w:rsidRDefault="000F2A2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9326,6</w:t>
            </w:r>
          </w:p>
        </w:tc>
        <w:tc>
          <w:tcPr>
            <w:tcW w:w="1695" w:type="dxa"/>
          </w:tcPr>
          <w:p w14:paraId="204F49F0" w14:textId="77777777" w:rsidR="008B4AFC" w:rsidRPr="00984CB3" w:rsidRDefault="008B4AFC" w:rsidP="008B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  <w:p w14:paraId="1CD448FE" w14:textId="77777777" w:rsidR="008B4AFC" w:rsidRPr="00984CB3" w:rsidRDefault="008B4AFC" w:rsidP="008B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00F2B8" w14:textId="77777777" w:rsidR="008B4AFC" w:rsidRPr="00984CB3" w:rsidRDefault="008B4AFC" w:rsidP="008B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779275" w14:textId="05BFECC5" w:rsidR="00FC3B46" w:rsidRPr="00984CB3" w:rsidRDefault="009163A2" w:rsidP="008B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9012,7</w:t>
            </w:r>
          </w:p>
        </w:tc>
      </w:tr>
      <w:tr w:rsidR="00FC3B46" w:rsidRPr="00984CB3" w14:paraId="683D1EC5" w14:textId="77777777" w:rsidTr="00FC3B46">
        <w:trPr>
          <w:trHeight w:val="795"/>
        </w:trPr>
        <w:tc>
          <w:tcPr>
            <w:tcW w:w="704" w:type="dxa"/>
          </w:tcPr>
          <w:p w14:paraId="6BBAC783" w14:textId="2EFC1BC5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2" w:type="dxa"/>
          </w:tcPr>
          <w:p w14:paraId="7784EB11" w14:textId="10E07BBA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Выявлено нарушений в части несоблюдения условий договоров аренды земельных участков для проведения претензионной работы</w:t>
            </w:r>
          </w:p>
        </w:tc>
        <w:tc>
          <w:tcPr>
            <w:tcW w:w="1843" w:type="dxa"/>
          </w:tcPr>
          <w:p w14:paraId="413ADC65" w14:textId="55D60EB0" w:rsidR="00FC3B46" w:rsidRPr="00984CB3" w:rsidRDefault="008B4AF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5" w:type="dxa"/>
          </w:tcPr>
          <w:p w14:paraId="0A25D3DB" w14:textId="3C08835F" w:rsidR="00FC3B46" w:rsidRPr="00984CB3" w:rsidRDefault="008B4AF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C3B46" w:rsidRPr="00984CB3" w14:paraId="4FD46D04" w14:textId="77777777" w:rsidTr="00FC3B46">
        <w:trPr>
          <w:trHeight w:val="795"/>
        </w:trPr>
        <w:tc>
          <w:tcPr>
            <w:tcW w:w="704" w:type="dxa"/>
          </w:tcPr>
          <w:p w14:paraId="2FC4BCF5" w14:textId="7F0703B7" w:rsidR="00FC3B46" w:rsidRPr="00984CB3" w:rsidRDefault="007F24DF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2" w:type="dxa"/>
          </w:tcPr>
          <w:p w14:paraId="690297B4" w14:textId="77777777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Количество выданных предписаний об устранении использования земель</w:t>
            </w:r>
          </w:p>
          <w:p w14:paraId="6A14C011" w14:textId="77777777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91D760" w14:textId="53E3E122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14.1. Количество исполненных предписаний (с учетом предыдущих годов)</w:t>
            </w:r>
          </w:p>
        </w:tc>
        <w:tc>
          <w:tcPr>
            <w:tcW w:w="1843" w:type="dxa"/>
          </w:tcPr>
          <w:p w14:paraId="5C42E6B4" w14:textId="77777777" w:rsidR="00FC3B46" w:rsidRPr="00984CB3" w:rsidRDefault="008B4AF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0D997C0F" w14:textId="77777777" w:rsidR="008B4AFC" w:rsidRPr="00984CB3" w:rsidRDefault="008B4AF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38F7CE" w14:textId="77777777" w:rsidR="008B4AFC" w:rsidRPr="00984CB3" w:rsidRDefault="008B4AF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004594" w14:textId="727B6257" w:rsidR="008B4AFC" w:rsidRPr="00984CB3" w:rsidRDefault="008B4AFC" w:rsidP="008B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5" w:type="dxa"/>
          </w:tcPr>
          <w:p w14:paraId="7D2E8F98" w14:textId="5AACF0DE" w:rsidR="00FC3B46" w:rsidRPr="00984CB3" w:rsidRDefault="008B4AF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02789AF8" w14:textId="77777777" w:rsidR="008B4AFC" w:rsidRPr="00984CB3" w:rsidRDefault="008B4AF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DDDD34" w14:textId="77777777" w:rsidR="008B4AFC" w:rsidRPr="00984CB3" w:rsidRDefault="008B4AF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7C0E2D" w14:textId="4338AF9C" w:rsidR="008B4AFC" w:rsidRPr="00984CB3" w:rsidRDefault="008B4AFC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7E47C043" w14:textId="7777777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7A3873" w14:textId="37A16797" w:rsidR="00FC3B46" w:rsidRPr="00984CB3" w:rsidRDefault="00FC3B46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B46" w:rsidRPr="00984CB3" w14:paraId="007E480C" w14:textId="77777777" w:rsidTr="00FC3B46">
        <w:trPr>
          <w:trHeight w:val="795"/>
        </w:trPr>
        <w:tc>
          <w:tcPr>
            <w:tcW w:w="704" w:type="dxa"/>
          </w:tcPr>
          <w:p w14:paraId="3D26D7CA" w14:textId="148F6A95" w:rsidR="00FC3B46" w:rsidRPr="00984CB3" w:rsidRDefault="007F24DF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2" w:type="dxa"/>
          </w:tcPr>
          <w:p w14:paraId="25937143" w14:textId="77777777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Количество устраненных правонарушений земельного законодательства, всего:</w:t>
            </w:r>
          </w:p>
          <w:p w14:paraId="008A591D" w14:textId="77777777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0400A7" w14:textId="5A90B9BC" w:rsidR="00FC3B46" w:rsidRPr="00984CB3" w:rsidRDefault="007F24DF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C3B46" w:rsidRPr="00984CB3">
              <w:rPr>
                <w:rFonts w:ascii="Times New Roman" w:hAnsi="Times New Roman" w:cs="Times New Roman"/>
                <w:sz w:val="24"/>
                <w:szCs w:val="24"/>
              </w:rPr>
              <w:t xml:space="preserve">.1. Освобождено земельных участков путем </w:t>
            </w:r>
            <w:r w:rsidR="00FC3B46" w:rsidRPr="00984C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демонтажа объектов</w:t>
            </w:r>
          </w:p>
          <w:p w14:paraId="3C8977F7" w14:textId="77777777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9240AD" w14:textId="60FC9AD1" w:rsidR="00FC3B46" w:rsidRPr="00984CB3" w:rsidRDefault="008E624B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C3B46" w:rsidRPr="00984CB3">
              <w:rPr>
                <w:rFonts w:ascii="Times New Roman" w:hAnsi="Times New Roman" w:cs="Times New Roman"/>
                <w:sz w:val="24"/>
                <w:szCs w:val="24"/>
              </w:rPr>
              <w:t>.2. Оформлены права на земельные участки</w:t>
            </w:r>
          </w:p>
          <w:p w14:paraId="447B5FD1" w14:textId="77777777" w:rsidR="00FC3B46" w:rsidRPr="00984CB3" w:rsidRDefault="00FC3B46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314683" w14:textId="05FA1C48" w:rsidR="00FC3B46" w:rsidRPr="00984CB3" w:rsidRDefault="008E624B" w:rsidP="00FC3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C3B46" w:rsidRPr="00984CB3">
              <w:rPr>
                <w:rFonts w:ascii="Times New Roman" w:hAnsi="Times New Roman" w:cs="Times New Roman"/>
                <w:sz w:val="24"/>
                <w:szCs w:val="24"/>
              </w:rPr>
              <w:t>.3. приведение в соответствие с видом разрешенного использования</w:t>
            </w:r>
          </w:p>
        </w:tc>
        <w:tc>
          <w:tcPr>
            <w:tcW w:w="1843" w:type="dxa"/>
          </w:tcPr>
          <w:p w14:paraId="0BC9BE87" w14:textId="77777777" w:rsidR="000D05CA" w:rsidRPr="00984CB3" w:rsidRDefault="008E624B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  <w:p w14:paraId="559EE65B" w14:textId="77777777" w:rsidR="008E624B" w:rsidRPr="00984CB3" w:rsidRDefault="008E624B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F81C6E" w14:textId="77777777" w:rsidR="008E624B" w:rsidRPr="00984CB3" w:rsidRDefault="008E624B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52376B" w14:textId="77777777" w:rsidR="008E624B" w:rsidRPr="00984CB3" w:rsidRDefault="008E624B" w:rsidP="00FC3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14:paraId="4F09C379" w14:textId="77777777" w:rsidR="008E624B" w:rsidRPr="00984CB3" w:rsidRDefault="008E624B" w:rsidP="008E6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9CD8B7" w14:textId="77777777" w:rsidR="008E624B" w:rsidRPr="00984CB3" w:rsidRDefault="008E624B" w:rsidP="008E6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24BE51" w14:textId="2E3933D1" w:rsidR="008E624B" w:rsidRPr="00984CB3" w:rsidRDefault="008E624B" w:rsidP="008E6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46EB618A" w14:textId="77777777" w:rsidR="008E624B" w:rsidRPr="00984CB3" w:rsidRDefault="008E624B" w:rsidP="008E6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85B5C3" w14:textId="77777777" w:rsidR="008E624B" w:rsidRPr="00984CB3" w:rsidRDefault="008E624B" w:rsidP="008E6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6AD92B" w14:textId="76EE477B" w:rsidR="008E624B" w:rsidRPr="00984CB3" w:rsidRDefault="008E624B" w:rsidP="008E6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5" w:type="dxa"/>
          </w:tcPr>
          <w:p w14:paraId="7E864A90" w14:textId="77777777" w:rsidR="008B4AFC" w:rsidRPr="00984CB3" w:rsidRDefault="008B4AFC" w:rsidP="008B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196</w:t>
            </w:r>
          </w:p>
          <w:p w14:paraId="00E7606A" w14:textId="77777777" w:rsidR="008B4AFC" w:rsidRPr="00984CB3" w:rsidRDefault="008B4AFC" w:rsidP="008B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6A7DC7" w14:textId="77777777" w:rsidR="008B4AFC" w:rsidRPr="00984CB3" w:rsidRDefault="008B4AFC" w:rsidP="008B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6808C5" w14:textId="77777777" w:rsidR="008B4AFC" w:rsidRPr="00984CB3" w:rsidRDefault="008B4AFC" w:rsidP="008B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41254BD4" w14:textId="77777777" w:rsidR="008B4AFC" w:rsidRPr="00984CB3" w:rsidRDefault="008B4AFC" w:rsidP="008B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DACAD3" w14:textId="77777777" w:rsidR="008B4AFC" w:rsidRPr="00984CB3" w:rsidRDefault="008B4AFC" w:rsidP="008B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3CD14" w14:textId="77777777" w:rsidR="008B4AFC" w:rsidRPr="00984CB3" w:rsidRDefault="008B4AFC" w:rsidP="008B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  <w:p w14:paraId="38FF5C98" w14:textId="77777777" w:rsidR="008B4AFC" w:rsidRPr="00984CB3" w:rsidRDefault="008B4AFC" w:rsidP="008B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01560" w14:textId="77777777" w:rsidR="008B4AFC" w:rsidRPr="00984CB3" w:rsidRDefault="008B4AFC" w:rsidP="008B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1A2EB2" w14:textId="2D90DBC4" w:rsidR="00FC3B46" w:rsidRPr="00984CB3" w:rsidRDefault="008B4AFC" w:rsidP="008B4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C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4E832A0C" w14:textId="1B9AD5B4" w:rsidR="0059609E" w:rsidRPr="00984CB3" w:rsidRDefault="0059609E" w:rsidP="00C37D59">
      <w:pPr>
        <w:rPr>
          <w:rFonts w:ascii="Times New Roman" w:hAnsi="Times New Roman" w:cs="Times New Roman"/>
          <w:sz w:val="28"/>
          <w:szCs w:val="28"/>
        </w:rPr>
      </w:pPr>
    </w:p>
    <w:p w14:paraId="661BD92F" w14:textId="64B4EA9D" w:rsidR="00B17844" w:rsidRDefault="00B17844" w:rsidP="00B1784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4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 сообщаю, что сумма оплаченных в добровольном порядке расчетов сумм неосновательного обогащения за фактическое пользование земельными участками, подготовленных по </w:t>
      </w:r>
      <w:r w:rsidR="000F2A2C" w:rsidRPr="00984CB3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984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</w:t>
      </w:r>
      <w:r w:rsidR="000F2A2C" w:rsidRPr="00984CB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84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</w:t>
      </w:r>
      <w:r w:rsidR="000F2A2C" w:rsidRPr="00984C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84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</w:t>
      </w:r>
      <w:r w:rsidRPr="00984C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составляет </w:t>
      </w:r>
      <w:r w:rsidR="0035240D" w:rsidRPr="00984C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497,2</w:t>
      </w:r>
      <w:r w:rsidRPr="00984C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руб.</w:t>
      </w:r>
    </w:p>
    <w:p w14:paraId="54B30CC8" w14:textId="41954931" w:rsidR="008454BB" w:rsidRPr="008454BB" w:rsidRDefault="008454BB" w:rsidP="008454B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proofErr w:type="gramStart"/>
      <w:r w:rsidRPr="008454BB">
        <w:rPr>
          <w:rFonts w:ascii="Times New Roman" w:eastAsia="Times New Roman" w:hAnsi="Times New Roman"/>
          <w:sz w:val="28"/>
          <w:szCs w:val="28"/>
          <w:shd w:val="clear" w:color="auto" w:fill="FFFFFF"/>
        </w:rPr>
        <w:t>Кроме того, департаментом градостроительной деятельности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администрации городского округа Тольятти </w:t>
      </w:r>
      <w:r w:rsidR="00214DDF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по материалам отдела контрольных мероприятий управления административной практики и контроля администрации городского округа Тольятти </w:t>
      </w:r>
      <w:r w:rsidRPr="008454BB">
        <w:rPr>
          <w:rFonts w:ascii="Times New Roman" w:eastAsia="Times New Roman" w:hAnsi="Times New Roman"/>
          <w:sz w:val="28"/>
          <w:szCs w:val="28"/>
          <w:shd w:val="clear" w:color="auto" w:fill="FFFFFF"/>
        </w:rPr>
        <w:t>направлено 109 претензий по неосновательному обогащению на общую сумму 16439,6 тыс. руб. Из них сумма оплаченного неосновательного обогащения в добровольном порядке – 3031,1 тыс. руб.; сумма оплаченного неосновательного обогащения по решению судов – 3187,5 тыс. руб.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proofErr w:type="gramEnd"/>
    </w:p>
    <w:p w14:paraId="21421341" w14:textId="56C1B224" w:rsidR="00B17844" w:rsidRPr="00984CB3" w:rsidRDefault="00B17844" w:rsidP="00B1784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gramStart"/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Из </w:t>
      </w:r>
      <w:r w:rsidR="00FD455D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</w:t>
      </w: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(АППГ </w:t>
      </w:r>
      <w:r w:rsidR="00FD455D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76</w:t>
      </w: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 материалов, направленных в Управление Росреестра по Самарской области направл</w:t>
      </w:r>
      <w:r w:rsidR="00FD455D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ен</w:t>
      </w: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FD455D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</w:t>
      </w: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(АППГ </w:t>
      </w:r>
      <w:r w:rsidR="00FD455D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27</w:t>
      </w: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 материал с признаками административного правонарушения, ответственность за которое предусмотрена ст. 7.1 КоАП РФ (</w:t>
      </w:r>
      <w:hyperlink r:id="rId7" w:anchor="dst100007" w:history="1">
        <w:r w:rsidRPr="00984C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самовольное</w:t>
        </w:r>
      </w:hyperlink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 занятие земельного участка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указанный земельный участок). </w:t>
      </w:r>
      <w:proofErr w:type="gramEnd"/>
    </w:p>
    <w:p w14:paraId="18A7E74C" w14:textId="03C4F0C1" w:rsidR="00B17844" w:rsidRPr="00984CB3" w:rsidRDefault="00B17844" w:rsidP="00FD455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результате рассмотрения материал</w:t>
      </w:r>
      <w:r w:rsidR="00454327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Управлением Росреестр</w:t>
      </w:r>
      <w:r w:rsidR="00FD455D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 по Самарской области вынесено </w:t>
      </w:r>
      <w:r w:rsidR="00454327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</w:t>
      </w:r>
      <w:r w:rsidR="007E4DB3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(АППГ </w:t>
      </w:r>
      <w:r w:rsidR="00FD455D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27</w:t>
      </w:r>
      <w:r w:rsidR="007E4DB3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определени</w:t>
      </w:r>
      <w:r w:rsidR="00454327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об отказе в возбуждении дела об административном правонарушении</w:t>
      </w:r>
      <w:r w:rsidR="00454327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14:paraId="7C610E85" w14:textId="400EFF84" w:rsidR="00B17844" w:rsidRPr="00984CB3" w:rsidRDefault="00B17844" w:rsidP="00B1784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 признаками административного правонарушения, ответственность за которое предусмотрена ч. 1 ст. 8.8 КоАП РФ (использование земельного участка не по целевому назначению в соответствии с его принадлежностью к </w:t>
      </w: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той или иной категории земель и (или) </w:t>
      </w:r>
      <w:hyperlink r:id="rId8" w:anchor="dst100011" w:history="1">
        <w:r w:rsidRPr="00984C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разрешенным использованием</w:t>
        </w:r>
      </w:hyperlink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) в Управление Росреестра по Самарской области направлено </w:t>
      </w:r>
      <w:r w:rsidR="00FD455D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 материалов (АППГ 49</w:t>
      </w: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).</w:t>
      </w:r>
    </w:p>
    <w:p w14:paraId="32770232" w14:textId="77777777" w:rsidR="00B17844" w:rsidRPr="00984CB3" w:rsidRDefault="00B17844" w:rsidP="00B1784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bookmarkStart w:id="1" w:name="_Hlk94015479"/>
      <w:r w:rsidRPr="00984CB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 результате рассмотрения материалов Управлением Росреестра по Самарской области вынесено:</w:t>
      </w:r>
    </w:p>
    <w:p w14:paraId="6D617715" w14:textId="4CEF4FEE" w:rsidR="000A1BC9" w:rsidRPr="00984CB3" w:rsidRDefault="000A1BC9" w:rsidP="000A1B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="00FD455D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</w:t>
      </w: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(АППГ </w:t>
      </w:r>
      <w:r w:rsidR="00FD455D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47</w:t>
      </w: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) определений об отказе в возбуждении дела об </w:t>
      </w:r>
      <w:r w:rsidR="00454327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административном правонарушении.</w:t>
      </w:r>
    </w:p>
    <w:p w14:paraId="4F70EF2A" w14:textId="2615C7CC" w:rsidR="00454327" w:rsidRPr="00984CB3" w:rsidRDefault="00454327" w:rsidP="0045432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984CB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- постановления о назначении административного наказания в виде штрафа </w:t>
      </w:r>
      <w:r w:rsidR="00F96FD1" w:rsidRPr="00984CB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вынесены по материалам, направленным в Управление МВД России по г. Тольятти (сумма штрафов – 60,0 тыс. руб.).</w:t>
      </w:r>
    </w:p>
    <w:bookmarkEnd w:id="1"/>
    <w:p w14:paraId="7D72DBF4" w14:textId="71C3D771" w:rsidR="006962E0" w:rsidRPr="00984CB3" w:rsidRDefault="00B17844" w:rsidP="006962E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gramStart"/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 </w:t>
      </w:r>
      <w:r w:rsidR="003A53C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ч. 3 ст. 8.8 КоАП РФ (н</w:t>
      </w:r>
      <w:r w:rsidR="005725D9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еиспользование земельного участка, предназначенного для жилищного или иного строительства, садоводства, огородничества, в указанных целях в случае, если обязанность по использованию такого земельного участка в течение установленного срока предусмотрена федеральным законом), ст. 7.34 КоАП РФ (использование земельного участка на праве постоянного (бессрочного) пользования юридическим лицом, не выполнившим в установленный федеральным </w:t>
      </w:r>
      <w:hyperlink r:id="rId9" w:anchor="dst100016" w:history="1">
        <w:r w:rsidR="005725D9" w:rsidRPr="00984C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="005725D9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срок обязанности по</w:t>
      </w:r>
      <w:proofErr w:type="gramEnd"/>
      <w:r w:rsidR="005725D9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переоформлению такого права на право аренды земельного участка или по приобретению этого земельного участка в собственность) и </w:t>
      </w: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ст. 7.10 КоАП РФ (самовольная уступка права пользования землей, самовольная мена земельными участками, а также самовольное ограничение доступа на земельные участки общего пользования) </w:t>
      </w:r>
      <w:bookmarkStart w:id="2" w:name="_Hlk83642937"/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административные правонарушения не выявлялись.</w:t>
      </w:r>
      <w:bookmarkEnd w:id="2"/>
    </w:p>
    <w:p w14:paraId="7751AEA1" w14:textId="4B78E1F0" w:rsidR="003A53CA" w:rsidRDefault="00F96FD1" w:rsidP="006962E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отчетном периоде было запланировано 38 внеплановых </w:t>
      </w:r>
      <w:r w:rsidR="009163A2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контрольных </w:t>
      </w:r>
      <w:r w:rsidR="000D41A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мероприятий</w:t>
      </w: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виде внеплано</w:t>
      </w:r>
      <w:r w:rsidR="000D41A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</w:t>
      </w: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ых выездн</w:t>
      </w:r>
      <w:r w:rsidR="003A53C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ых проверок и рейдовых осмотров, из них:</w:t>
      </w:r>
    </w:p>
    <w:p w14:paraId="094B5A1E" w14:textId="78EE3DE9" w:rsidR="003A53CA" w:rsidRDefault="003A53CA" w:rsidP="006962E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по ст. 7.1 КоАП РФ</w:t>
      </w:r>
      <w:r w:rsidR="000E0937" w:rsidRPr="000E09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- 27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14:paraId="6C79D5EC" w14:textId="66CA15DE" w:rsidR="003A53CA" w:rsidRDefault="003A53CA" w:rsidP="003A53C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по ч. 1 ст. 8.8 КоАП РФ</w:t>
      </w:r>
      <w:r w:rsidR="000E0937" w:rsidRPr="000E09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- 22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</w:p>
    <w:p w14:paraId="6EAE84F9" w14:textId="4374F485" w:rsidR="003A53CA" w:rsidRDefault="003A53CA" w:rsidP="003A53C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- по ч. 4 ст. 8.8 КоАП РФ (н</w:t>
      </w: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евыполнение или несвоевременное выполнение обязанностей по приведению земель в состояние, пригодное для использования по целевому назначению)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 3.</w:t>
      </w:r>
    </w:p>
    <w:p w14:paraId="2C9EA8B7" w14:textId="3830360D" w:rsidR="00F96FD1" w:rsidRDefault="00F96FD1" w:rsidP="006962E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согласовании проведения внеплановых контрольных мероприятий прокурат</w:t>
      </w:r>
      <w:r w:rsidR="003A53C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урой Самарской области отказано.</w:t>
      </w:r>
    </w:p>
    <w:p w14:paraId="761BF799" w14:textId="6A0C3739" w:rsidR="0014192E" w:rsidRPr="00984CB3" w:rsidRDefault="00322267" w:rsidP="0032226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22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соответствии со ст. 46 Федерального закона от 31.07.2020 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322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248-ФЗ «О государственном контроле (надзоре) и муниципальном контроле в Российской Федерации» проведено информирование  об обязанности </w:t>
      </w:r>
      <w:proofErr w:type="gramStart"/>
      <w:r w:rsidRPr="00322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устранить</w:t>
      </w:r>
      <w:proofErr w:type="gramEnd"/>
      <w:r w:rsidRPr="00322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допущенное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322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правонарушение при использовании земель, а также о последствиях допущенного правонарушения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="0014192E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результате которых составлено 95 актов.</w:t>
      </w:r>
    </w:p>
    <w:p w14:paraId="2CFA5742" w14:textId="1E718ECE" w:rsidR="0014192E" w:rsidRPr="00984CB3" w:rsidRDefault="0014192E" w:rsidP="0014192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Решением Думы городского округа Тольятти от 08.11.2023 № 62 «О внесении изменений в Положение о муниципальном земельном контроле на территории городского округа Тольятти, утвержденного решением Думы городского округа Толья</w:t>
      </w:r>
      <w:r w:rsidR="002003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тти от 20.10.2021</w:t>
      </w: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№ 1071» внесены </w:t>
      </w:r>
      <w:proofErr w:type="spellStart"/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измения</w:t>
      </w:r>
      <w:proofErr w:type="spellEnd"/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части выдачи предостережений о </w:t>
      </w:r>
      <w:proofErr w:type="spellStart"/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недустимости</w:t>
      </w:r>
      <w:proofErr w:type="spellEnd"/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нарушения обязательных требований. </w:t>
      </w:r>
    </w:p>
    <w:p w14:paraId="1671401E" w14:textId="677BCD22" w:rsidR="0014192E" w:rsidRPr="00984CB3" w:rsidRDefault="0014192E" w:rsidP="00975C4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 период с момента вступления в законную силу данного Решения по</w:t>
      </w:r>
      <w:r w:rsidR="00EF6F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окончани</w:t>
      </w:r>
      <w:proofErr w:type="gramStart"/>
      <w:r w:rsidR="00EF6F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proofErr w:type="gramEnd"/>
      <w:r w:rsidR="00EF6F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отчетного периода</w:t>
      </w: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было выдано 16 предостережений о недопустимости на</w:t>
      </w:r>
      <w:r w:rsidR="00B733D8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рушения обязательных требований, из них:</w:t>
      </w:r>
    </w:p>
    <w:p w14:paraId="3201E567" w14:textId="4B248764" w:rsidR="00B733D8" w:rsidRPr="00984CB3" w:rsidRDefault="00B733D8" w:rsidP="00975C4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- 6 предостережений по ст. 7.1 КоАП РФ;</w:t>
      </w:r>
    </w:p>
    <w:p w14:paraId="536AEB6F" w14:textId="6AFCA48E" w:rsidR="00B733D8" w:rsidRPr="00984CB3" w:rsidRDefault="00B733D8" w:rsidP="00975C4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- 8 предостережений по ч. 1 ст. 8.8 КоАП РФ;</w:t>
      </w:r>
    </w:p>
    <w:p w14:paraId="7941D5F1" w14:textId="249959E9" w:rsidR="00B733D8" w:rsidRPr="00984CB3" w:rsidRDefault="00B733D8" w:rsidP="00975C4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- 2 предостережения с указанием недопустимости нарушений, предусмотренных ст. 7.1 КоАП РФ и ч. 1 ст. 8.8 КоАП РФ.</w:t>
      </w:r>
    </w:p>
    <w:p w14:paraId="3EC8844D" w14:textId="71B5DA29" w:rsidR="009163A2" w:rsidRPr="00984CB3" w:rsidRDefault="009163A2" w:rsidP="00975C4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рамках исполнения пунктов дорожной карты «Об организации мероприятий по актуализации состояния земельных участков в городском округе Тольятти и снижению задолженности перед бюджетом городского округа Тольятти» </w:t>
      </w:r>
      <w:r w:rsidR="000E09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было </w:t>
      </w: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принято участие в 150 комиссионных осмотрах земельных участков.</w:t>
      </w:r>
    </w:p>
    <w:p w14:paraId="57203F79" w14:textId="5FF375D7" w:rsidR="009A22FC" w:rsidRPr="00984CB3" w:rsidRDefault="00F06BA5" w:rsidP="009A22F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gramStart"/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Снижен</w:t>
      </w:r>
      <w:r w:rsidR="000F2A2C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ие количества проведенных в 2023</w:t>
      </w: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году контрольных мероприятий и их результ</w:t>
      </w:r>
      <w:r w:rsidR="00336A14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тивность обусловлен</w:t>
      </w:r>
      <w:r w:rsidR="00336A14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ы</w:t>
      </w: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473F87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установленным </w:t>
      </w:r>
      <w:r w:rsidR="006962E0" w:rsidRPr="00984CB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постановлением Правительства РФ от 10.03.2022 № 336 «Об особенностях организации и осуществления государственного контроля (надзора), муниципального контроля» </w:t>
      </w: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мораторием на проведение плановых и части внеплановых контрольных мероприятий</w:t>
      </w:r>
      <w:r w:rsidR="006962E0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End"/>
    </w:p>
    <w:p w14:paraId="29EBD4AF" w14:textId="2FAECA08" w:rsidR="00B733D8" w:rsidRPr="00984CB3" w:rsidRDefault="00B733D8" w:rsidP="00425C3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соответствии с ч. 1 ст. 8 Федерального закона от 31.07.2020 № 248-ФЗ «О государственном контроле (надзоре) и муниципальном контроле в Российской Федерации» при осуществлении государственного контроля (надзора), муниципального контроля проведение профилактических мероприятий, направленных на снижение риска причинения вреда (ущерба) является приоритетным по отношению к проведению контрольных (надзорных) мероприятий.</w:t>
      </w:r>
    </w:p>
    <w:p w14:paraId="50E76F35" w14:textId="69609BBF" w:rsidR="006B1F2A" w:rsidRPr="00984CB3" w:rsidRDefault="00336A14" w:rsidP="009A22F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gramStart"/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Кроме того,</w:t>
      </w:r>
      <w:r w:rsidR="00F06BA5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соотве</w:t>
      </w:r>
      <w:r w:rsidR="00230AFD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r w:rsidR="00F06BA5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ствии </w:t>
      </w:r>
      <w:r w:rsidR="0011507A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 требованиями </w:t>
      </w:r>
      <w:r w:rsidR="00E97FC6" w:rsidRPr="00984CB3">
        <w:rPr>
          <w:rFonts w:ascii="Times New Roman" w:hAnsi="Times New Roman" w:cs="Times New Roman"/>
          <w:sz w:val="28"/>
          <w:szCs w:val="28"/>
        </w:rPr>
        <w:t>Федерального закона от 31.07.2020 №</w:t>
      </w:r>
      <w:r w:rsidR="00F20A9F" w:rsidRPr="002003BE">
        <w:rPr>
          <w:rFonts w:ascii="Times New Roman" w:hAnsi="Times New Roman" w:cs="Times New Roman"/>
          <w:sz w:val="28"/>
          <w:szCs w:val="28"/>
        </w:rPr>
        <w:t xml:space="preserve"> </w:t>
      </w:r>
      <w:r w:rsidR="00E97FC6" w:rsidRPr="00984CB3">
        <w:rPr>
          <w:rFonts w:ascii="Times New Roman" w:hAnsi="Times New Roman" w:cs="Times New Roman"/>
          <w:sz w:val="28"/>
          <w:szCs w:val="28"/>
        </w:rPr>
        <w:t xml:space="preserve">248-ФЗ </w:t>
      </w:r>
      <w:r w:rsidR="00E97FC6" w:rsidRPr="00984CB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«О государственном контроле (надзоре) и муниципальном контроле в Российской Федерации»</w:t>
      </w:r>
      <w:r w:rsidR="00E97FC6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</w:t>
      </w:r>
      <w:r w:rsidR="00F06BA5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Положен</w:t>
      </w:r>
      <w:r w:rsidR="00473F87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ием</w:t>
      </w:r>
      <w:r w:rsidR="00F06BA5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E97FC6" w:rsidRPr="00984CB3">
        <w:rPr>
          <w:rFonts w:ascii="Times New Roman" w:hAnsi="Times New Roman" w:cs="Times New Roman"/>
          <w:sz w:val="28"/>
          <w:szCs w:val="28"/>
        </w:rPr>
        <w:t xml:space="preserve">о муниципальном земельном контроле на территории городского округа </w:t>
      </w:r>
      <w:r w:rsidR="006B1F2A" w:rsidRPr="00984CB3">
        <w:rPr>
          <w:rFonts w:ascii="Times New Roman" w:hAnsi="Times New Roman" w:cs="Times New Roman"/>
          <w:sz w:val="28"/>
          <w:szCs w:val="28"/>
        </w:rPr>
        <w:t xml:space="preserve">Тольятти, вступившим в законную силу 01.01.2022, </w:t>
      </w:r>
      <w:r w:rsidR="006B1F2A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установлен иной порядок проведения контрольных мероприятий, увеличивающий трудозатраты специалистов и количество времени, необходимое для оформления их результатов.</w:t>
      </w:r>
      <w:proofErr w:type="gramEnd"/>
      <w:r w:rsidR="006B1F2A" w:rsidRPr="00984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Так, при проведении выездного контрольного мероприятия оформляется акт, протокол осмотра, протокол инструментального обследования, отбираются письменные объяснения от контролируемых лиц, которые заполняются рукописным способом на месте проведения контрольного мероприятия.</w:t>
      </w:r>
    </w:p>
    <w:p w14:paraId="4AF5630E" w14:textId="77777777" w:rsidR="004A16BE" w:rsidRPr="00984CB3" w:rsidRDefault="004A16BE" w:rsidP="009A22F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34DCBD03" w14:textId="77777777" w:rsidR="006B1F2A" w:rsidRPr="00984CB3" w:rsidRDefault="006B1F2A" w:rsidP="00975C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134BF0D6" w14:textId="77777777" w:rsidR="006B1F2A" w:rsidRPr="00FD455D" w:rsidRDefault="006B1F2A" w:rsidP="006B1F2A">
      <w:pPr>
        <w:jc w:val="center"/>
        <w:rPr>
          <w:rFonts w:ascii="Times New Roman" w:hAnsi="Times New Roman" w:cs="Times New Roman"/>
          <w:sz w:val="28"/>
          <w:szCs w:val="28"/>
        </w:rPr>
      </w:pPr>
      <w:r w:rsidRPr="00984CB3">
        <w:rPr>
          <w:rFonts w:ascii="Times New Roman" w:hAnsi="Times New Roman" w:cs="Times New Roman"/>
          <w:sz w:val="28"/>
          <w:szCs w:val="28"/>
        </w:rPr>
        <w:t>Руководитель управления                                                               А.В. Климанов</w:t>
      </w:r>
    </w:p>
    <w:p w14:paraId="1BD78C4B" w14:textId="4AAFAF5D" w:rsidR="00053627" w:rsidRPr="001D4DAF" w:rsidRDefault="00053627" w:rsidP="006B1F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053627" w:rsidRPr="001D4DAF" w:rsidSect="00C35872">
      <w:headerReference w:type="default" r:id="rId10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0B0D98" w14:textId="77777777" w:rsidR="008545B2" w:rsidRDefault="008545B2" w:rsidP="00C35872">
      <w:pPr>
        <w:spacing w:after="0" w:line="240" w:lineRule="auto"/>
      </w:pPr>
      <w:r>
        <w:separator/>
      </w:r>
    </w:p>
  </w:endnote>
  <w:endnote w:type="continuationSeparator" w:id="0">
    <w:p w14:paraId="08BC7CA9" w14:textId="77777777" w:rsidR="008545B2" w:rsidRDefault="008545B2" w:rsidP="00C35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798633" w14:textId="77777777" w:rsidR="008545B2" w:rsidRDefault="008545B2" w:rsidP="00C35872">
      <w:pPr>
        <w:spacing w:after="0" w:line="240" w:lineRule="auto"/>
      </w:pPr>
      <w:r>
        <w:separator/>
      </w:r>
    </w:p>
  </w:footnote>
  <w:footnote w:type="continuationSeparator" w:id="0">
    <w:p w14:paraId="47D4BEA6" w14:textId="77777777" w:rsidR="008545B2" w:rsidRDefault="008545B2" w:rsidP="00C35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4710779"/>
      <w:docPartObj>
        <w:docPartGallery w:val="Page Numbers (Top of Page)"/>
        <w:docPartUnique/>
      </w:docPartObj>
    </w:sdtPr>
    <w:sdtEndPr/>
    <w:sdtContent>
      <w:p w14:paraId="39FB9174" w14:textId="3AC3A413" w:rsidR="00C35872" w:rsidRDefault="00C3587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328">
          <w:rPr>
            <w:noProof/>
          </w:rPr>
          <w:t>6</w:t>
        </w:r>
        <w:r>
          <w:fldChar w:fldCharType="end"/>
        </w:r>
      </w:p>
    </w:sdtContent>
  </w:sdt>
  <w:p w14:paraId="5FFE2BC9" w14:textId="77777777" w:rsidR="00C35872" w:rsidRDefault="00C3587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C74"/>
    <w:rsid w:val="0003461C"/>
    <w:rsid w:val="00040587"/>
    <w:rsid w:val="00044C74"/>
    <w:rsid w:val="00045800"/>
    <w:rsid w:val="00053627"/>
    <w:rsid w:val="000A1BC9"/>
    <w:rsid w:val="000D05CA"/>
    <w:rsid w:val="000D41A7"/>
    <w:rsid w:val="000E0937"/>
    <w:rsid w:val="000F2A2C"/>
    <w:rsid w:val="001023AC"/>
    <w:rsid w:val="0011507A"/>
    <w:rsid w:val="0011694A"/>
    <w:rsid w:val="001234FB"/>
    <w:rsid w:val="0014192E"/>
    <w:rsid w:val="001D4DAF"/>
    <w:rsid w:val="002003BE"/>
    <w:rsid w:val="00214DDF"/>
    <w:rsid w:val="00230AFD"/>
    <w:rsid w:val="00251E8C"/>
    <w:rsid w:val="00270B19"/>
    <w:rsid w:val="00286F63"/>
    <w:rsid w:val="00297565"/>
    <w:rsid w:val="002E56CE"/>
    <w:rsid w:val="00322267"/>
    <w:rsid w:val="00336A14"/>
    <w:rsid w:val="0035240D"/>
    <w:rsid w:val="00373C79"/>
    <w:rsid w:val="00393953"/>
    <w:rsid w:val="003A53CA"/>
    <w:rsid w:val="003E5E34"/>
    <w:rsid w:val="00425C32"/>
    <w:rsid w:val="00454327"/>
    <w:rsid w:val="00472AE4"/>
    <w:rsid w:val="00473F87"/>
    <w:rsid w:val="00482347"/>
    <w:rsid w:val="004A16BE"/>
    <w:rsid w:val="004E256E"/>
    <w:rsid w:val="00513746"/>
    <w:rsid w:val="00543AA5"/>
    <w:rsid w:val="005471B6"/>
    <w:rsid w:val="00562396"/>
    <w:rsid w:val="005714C8"/>
    <w:rsid w:val="005725D9"/>
    <w:rsid w:val="0059609E"/>
    <w:rsid w:val="005B1345"/>
    <w:rsid w:val="005D7413"/>
    <w:rsid w:val="005F2458"/>
    <w:rsid w:val="006254E0"/>
    <w:rsid w:val="00693F3D"/>
    <w:rsid w:val="006962E0"/>
    <w:rsid w:val="006A453E"/>
    <w:rsid w:val="006B1F2A"/>
    <w:rsid w:val="006D08CF"/>
    <w:rsid w:val="00725106"/>
    <w:rsid w:val="00770AC1"/>
    <w:rsid w:val="007C2649"/>
    <w:rsid w:val="007C62B5"/>
    <w:rsid w:val="007E4DB3"/>
    <w:rsid w:val="007F24DF"/>
    <w:rsid w:val="007F5FA9"/>
    <w:rsid w:val="0080154D"/>
    <w:rsid w:val="008118F6"/>
    <w:rsid w:val="00820097"/>
    <w:rsid w:val="00826BCD"/>
    <w:rsid w:val="008454BB"/>
    <w:rsid w:val="008545B2"/>
    <w:rsid w:val="00866E26"/>
    <w:rsid w:val="008B126D"/>
    <w:rsid w:val="008B2E17"/>
    <w:rsid w:val="008B4AFC"/>
    <w:rsid w:val="008C5B7F"/>
    <w:rsid w:val="008C767E"/>
    <w:rsid w:val="008E624B"/>
    <w:rsid w:val="008F3F2E"/>
    <w:rsid w:val="00901DC8"/>
    <w:rsid w:val="009163A2"/>
    <w:rsid w:val="00975C41"/>
    <w:rsid w:val="009776D9"/>
    <w:rsid w:val="00984CB3"/>
    <w:rsid w:val="009A22FC"/>
    <w:rsid w:val="009C0AEC"/>
    <w:rsid w:val="00A264F8"/>
    <w:rsid w:val="00A80F6C"/>
    <w:rsid w:val="00A81045"/>
    <w:rsid w:val="00A83328"/>
    <w:rsid w:val="00AC34C3"/>
    <w:rsid w:val="00AF679A"/>
    <w:rsid w:val="00B17844"/>
    <w:rsid w:val="00B5771D"/>
    <w:rsid w:val="00B733D8"/>
    <w:rsid w:val="00B776B7"/>
    <w:rsid w:val="00B81997"/>
    <w:rsid w:val="00BF2ACE"/>
    <w:rsid w:val="00BF6B6F"/>
    <w:rsid w:val="00C1299C"/>
    <w:rsid w:val="00C30759"/>
    <w:rsid w:val="00C35872"/>
    <w:rsid w:val="00C37D59"/>
    <w:rsid w:val="00C6223B"/>
    <w:rsid w:val="00CB00AA"/>
    <w:rsid w:val="00D34FEC"/>
    <w:rsid w:val="00DC1C00"/>
    <w:rsid w:val="00DC2145"/>
    <w:rsid w:val="00DC342F"/>
    <w:rsid w:val="00E12BDE"/>
    <w:rsid w:val="00E21D0A"/>
    <w:rsid w:val="00E34964"/>
    <w:rsid w:val="00E65B89"/>
    <w:rsid w:val="00E66649"/>
    <w:rsid w:val="00E97FC6"/>
    <w:rsid w:val="00EB41A8"/>
    <w:rsid w:val="00EB56EC"/>
    <w:rsid w:val="00EC2B2A"/>
    <w:rsid w:val="00EF6FB6"/>
    <w:rsid w:val="00F01182"/>
    <w:rsid w:val="00F06BA5"/>
    <w:rsid w:val="00F20A9F"/>
    <w:rsid w:val="00F24BB2"/>
    <w:rsid w:val="00F34B98"/>
    <w:rsid w:val="00F67B9B"/>
    <w:rsid w:val="00F96FD1"/>
    <w:rsid w:val="00FC3B46"/>
    <w:rsid w:val="00FD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1A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962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18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346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461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872"/>
  </w:style>
  <w:style w:type="paragraph" w:styleId="a8">
    <w:name w:val="footer"/>
    <w:basedOn w:val="a"/>
    <w:link w:val="a9"/>
    <w:uiPriority w:val="99"/>
    <w:unhideWhenUsed/>
    <w:rsid w:val="00C35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872"/>
  </w:style>
  <w:style w:type="character" w:customStyle="1" w:styleId="10">
    <w:name w:val="Заголовок 1 Знак"/>
    <w:basedOn w:val="a0"/>
    <w:link w:val="1"/>
    <w:uiPriority w:val="9"/>
    <w:rsid w:val="006962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a">
    <w:name w:val="Revision"/>
    <w:hidden/>
    <w:uiPriority w:val="99"/>
    <w:semiHidden/>
    <w:rsid w:val="00DC342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962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18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346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461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872"/>
  </w:style>
  <w:style w:type="paragraph" w:styleId="a8">
    <w:name w:val="footer"/>
    <w:basedOn w:val="a"/>
    <w:link w:val="a9"/>
    <w:uiPriority w:val="99"/>
    <w:unhideWhenUsed/>
    <w:rsid w:val="00C35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872"/>
  </w:style>
  <w:style w:type="character" w:customStyle="1" w:styleId="10">
    <w:name w:val="Заголовок 1 Знак"/>
    <w:basedOn w:val="a0"/>
    <w:link w:val="1"/>
    <w:uiPriority w:val="9"/>
    <w:rsid w:val="006962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a">
    <w:name w:val="Revision"/>
    <w:hidden/>
    <w:uiPriority w:val="99"/>
    <w:semiHidden/>
    <w:rsid w:val="00DC34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21389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42090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57122/30b3f8c55f65557c253227a65b908cc075ce114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1516</Words>
  <Characters>8642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Баширова Елена Владимировна</dc:creator>
  <cp:lastModifiedBy>Мартошич Татьяна Ивановна</cp:lastModifiedBy>
  <cp:revision>2</cp:revision>
  <cp:lastPrinted>2024-01-19T10:30:00Z</cp:lastPrinted>
  <dcterms:created xsi:type="dcterms:W3CDTF">2024-01-24T10:53:00Z</dcterms:created>
  <dcterms:modified xsi:type="dcterms:W3CDTF">2024-01-24T10:53:00Z</dcterms:modified>
</cp:coreProperties>
</file>